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2D" w:rsidRDefault="00CA64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642D" w:rsidRDefault="00CA642D">
      <w:pPr>
        <w:pStyle w:val="ConsPlusNormal"/>
        <w:jc w:val="both"/>
        <w:outlineLvl w:val="0"/>
      </w:pPr>
    </w:p>
    <w:p w:rsidR="00CA642D" w:rsidRDefault="00CA642D">
      <w:pPr>
        <w:pStyle w:val="ConsPlusTitle"/>
        <w:jc w:val="center"/>
        <w:outlineLvl w:val="0"/>
      </w:pPr>
      <w:r>
        <w:t>ПРАВИТЕЛЬСТВО КУРСКОЙ ОБЛАСТИ</w:t>
      </w:r>
    </w:p>
    <w:p w:rsidR="00CA642D" w:rsidRDefault="00CA642D">
      <w:pPr>
        <w:pStyle w:val="ConsPlusTitle"/>
        <w:jc w:val="center"/>
      </w:pPr>
    </w:p>
    <w:p w:rsidR="00CA642D" w:rsidRDefault="00CA642D">
      <w:pPr>
        <w:pStyle w:val="ConsPlusTitle"/>
        <w:jc w:val="center"/>
      </w:pPr>
      <w:r>
        <w:t>ПОСТАНОВЛЕНИЕ</w:t>
      </w:r>
    </w:p>
    <w:p w:rsidR="00CA642D" w:rsidRDefault="00CA642D">
      <w:pPr>
        <w:pStyle w:val="ConsPlusTitle"/>
        <w:jc w:val="center"/>
      </w:pPr>
      <w:r>
        <w:t>от 18 октября 2006 г. N 209</w:t>
      </w:r>
    </w:p>
    <w:p w:rsidR="00CA642D" w:rsidRDefault="00CA642D">
      <w:pPr>
        <w:pStyle w:val="ConsPlusTitle"/>
        <w:jc w:val="center"/>
      </w:pPr>
    </w:p>
    <w:p w:rsidR="00CA642D" w:rsidRDefault="00CA642D">
      <w:pPr>
        <w:pStyle w:val="ConsPlusTitle"/>
        <w:jc w:val="center"/>
      </w:pPr>
      <w:r>
        <w:t>О НОРМАТИВАХ ПОТРЕБЛЕНИЯ КОММУНАЛЬНЫХ УСЛУГ</w:t>
      </w:r>
    </w:p>
    <w:p w:rsidR="00CA642D" w:rsidRDefault="00CA642D">
      <w:pPr>
        <w:pStyle w:val="ConsPlusTitle"/>
        <w:jc w:val="center"/>
      </w:pPr>
      <w:r>
        <w:t>ПО ГАЗОСНАБЖЕНИЮ В КУРСКОЙ ОБЛАСТИ</w:t>
      </w:r>
    </w:p>
    <w:p w:rsidR="00CA642D" w:rsidRDefault="00CA642D">
      <w:pPr>
        <w:pStyle w:val="ConsPlusNormal"/>
        <w:jc w:val="center"/>
      </w:pPr>
    </w:p>
    <w:p w:rsidR="00CA642D" w:rsidRDefault="00CA642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13.06.2006 N 373 "О порядке установления нормативов потребления газа населением при отсутствии приборов учета газа",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17.08.2006 N 84 "О Постановлении Правительства Российской Федерации от 23.05.2006 N 306 "Об утверждении Правил установления и определения нормативов потребления коммунальных услуг" Правительство Курской области постановляет:</w:t>
      </w:r>
    </w:p>
    <w:p w:rsidR="00CA642D" w:rsidRDefault="00CA642D">
      <w:pPr>
        <w:pStyle w:val="ConsPlusNormal"/>
        <w:spacing w:before="220"/>
        <w:ind w:firstLine="540"/>
        <w:jc w:val="both"/>
      </w:pPr>
      <w:r>
        <w:t xml:space="preserve">1. Утвердить нормативы потребления природного газа, используемого населением для отопления, приготовления пищи и подогрева воды, при отсутствии приборов учета газа, согласно </w:t>
      </w:r>
      <w:hyperlink w:anchor="P28" w:history="1">
        <w:r>
          <w:rPr>
            <w:color w:val="0000FF"/>
          </w:rPr>
          <w:t>приложению N 1.</w:t>
        </w:r>
      </w:hyperlink>
    </w:p>
    <w:p w:rsidR="00CA642D" w:rsidRDefault="00CA642D">
      <w:pPr>
        <w:pStyle w:val="ConsPlusNormal"/>
        <w:spacing w:before="220"/>
        <w:ind w:firstLine="540"/>
        <w:jc w:val="both"/>
      </w:pPr>
      <w:r>
        <w:t xml:space="preserve">2. Утвердить нормы потребления природного газа, используемого на содержание животных в личном подсобном хозяйстве, при отсутствии приборов учета газа, согласно </w:t>
      </w:r>
      <w:hyperlink w:anchor="P82" w:history="1">
        <w:r>
          <w:rPr>
            <w:color w:val="0000FF"/>
          </w:rPr>
          <w:t>приложению N 2.</w:t>
        </w:r>
      </w:hyperlink>
    </w:p>
    <w:p w:rsidR="00CA642D" w:rsidRDefault="00CA642D">
      <w:pPr>
        <w:pStyle w:val="ConsPlusNormal"/>
        <w:spacing w:before="220"/>
        <w:ind w:firstLine="540"/>
        <w:jc w:val="both"/>
      </w:pPr>
      <w:r>
        <w:t>3. Постановление вступает в силу с 10 ноября 2006 года и подлежит опубликованию в установленном порядке.</w:t>
      </w:r>
    </w:p>
    <w:p w:rsidR="00CA642D" w:rsidRDefault="00CA642D">
      <w:pPr>
        <w:pStyle w:val="ConsPlusNormal"/>
        <w:ind w:firstLine="540"/>
        <w:jc w:val="both"/>
      </w:pPr>
    </w:p>
    <w:p w:rsidR="00CA642D" w:rsidRDefault="00CA642D">
      <w:pPr>
        <w:pStyle w:val="ConsPlusNormal"/>
        <w:jc w:val="right"/>
      </w:pPr>
      <w:r>
        <w:t>Первый заместитель Губернатора -</w:t>
      </w:r>
    </w:p>
    <w:p w:rsidR="00CA642D" w:rsidRDefault="00CA642D">
      <w:pPr>
        <w:pStyle w:val="ConsPlusNormal"/>
        <w:jc w:val="right"/>
      </w:pPr>
      <w:r>
        <w:t>Председатель Правительства</w:t>
      </w:r>
    </w:p>
    <w:p w:rsidR="00CA642D" w:rsidRDefault="00CA642D">
      <w:pPr>
        <w:pStyle w:val="ConsPlusNormal"/>
        <w:jc w:val="right"/>
      </w:pPr>
      <w:r>
        <w:t>Курской области</w:t>
      </w:r>
    </w:p>
    <w:p w:rsidR="00CA642D" w:rsidRDefault="00CA642D">
      <w:pPr>
        <w:pStyle w:val="ConsPlusNormal"/>
        <w:jc w:val="right"/>
      </w:pPr>
      <w:r>
        <w:t>А.С.ЗУБАРЕВ</w:t>
      </w:r>
    </w:p>
    <w:p w:rsidR="00CA642D" w:rsidRDefault="00CA642D">
      <w:pPr>
        <w:pStyle w:val="ConsPlusNormal"/>
        <w:ind w:firstLine="540"/>
        <w:jc w:val="both"/>
      </w:pPr>
    </w:p>
    <w:p w:rsidR="00CA642D" w:rsidRDefault="00CA642D">
      <w:pPr>
        <w:pStyle w:val="ConsPlusNormal"/>
        <w:ind w:firstLine="540"/>
        <w:jc w:val="both"/>
      </w:pPr>
    </w:p>
    <w:p w:rsidR="00CA642D" w:rsidRDefault="00CA642D">
      <w:pPr>
        <w:pStyle w:val="ConsPlusNormal"/>
        <w:ind w:firstLine="540"/>
        <w:jc w:val="both"/>
      </w:pPr>
    </w:p>
    <w:p w:rsidR="00CA642D" w:rsidRDefault="00CA642D">
      <w:pPr>
        <w:pStyle w:val="ConsPlusNormal"/>
        <w:ind w:firstLine="540"/>
        <w:jc w:val="both"/>
      </w:pPr>
    </w:p>
    <w:p w:rsidR="00CA642D" w:rsidRDefault="00CA642D">
      <w:pPr>
        <w:pStyle w:val="ConsPlusNormal"/>
        <w:ind w:firstLine="540"/>
        <w:jc w:val="both"/>
      </w:pPr>
    </w:p>
    <w:p w:rsidR="00CA642D" w:rsidRDefault="00CA642D">
      <w:pPr>
        <w:pStyle w:val="ConsPlusNormal"/>
        <w:jc w:val="right"/>
        <w:outlineLvl w:val="0"/>
      </w:pPr>
      <w:r>
        <w:t>Приложение N 1</w:t>
      </w:r>
    </w:p>
    <w:p w:rsidR="00CA642D" w:rsidRDefault="00CA642D">
      <w:pPr>
        <w:pStyle w:val="ConsPlusNormal"/>
        <w:jc w:val="right"/>
      </w:pPr>
      <w:r>
        <w:t>к постановлению</w:t>
      </w:r>
    </w:p>
    <w:p w:rsidR="00CA642D" w:rsidRDefault="00CA642D">
      <w:pPr>
        <w:pStyle w:val="ConsPlusNormal"/>
        <w:jc w:val="right"/>
      </w:pPr>
      <w:r>
        <w:t>Правительства Курской области</w:t>
      </w:r>
    </w:p>
    <w:p w:rsidR="00CA642D" w:rsidRDefault="00CA642D">
      <w:pPr>
        <w:pStyle w:val="ConsPlusNormal"/>
        <w:jc w:val="right"/>
      </w:pPr>
      <w:r>
        <w:t>от 18 октября 2006 г. N 209</w:t>
      </w:r>
    </w:p>
    <w:p w:rsidR="00CA642D" w:rsidRDefault="00CA642D">
      <w:pPr>
        <w:pStyle w:val="ConsPlusNormal"/>
        <w:ind w:firstLine="540"/>
        <w:jc w:val="both"/>
      </w:pPr>
    </w:p>
    <w:p w:rsidR="00CA642D" w:rsidRDefault="00CA642D">
      <w:pPr>
        <w:pStyle w:val="ConsPlusTitle"/>
        <w:jc w:val="center"/>
      </w:pPr>
      <w:bookmarkStart w:id="0" w:name="P28"/>
      <w:bookmarkEnd w:id="0"/>
      <w:r>
        <w:t>НОРМАТИВЫ</w:t>
      </w:r>
    </w:p>
    <w:p w:rsidR="00CA642D" w:rsidRDefault="00CA642D">
      <w:pPr>
        <w:pStyle w:val="ConsPlusTitle"/>
        <w:jc w:val="center"/>
      </w:pPr>
      <w:r>
        <w:t>потребления природного газа, используемого населением</w:t>
      </w:r>
    </w:p>
    <w:p w:rsidR="00CA642D" w:rsidRDefault="00CA642D">
      <w:pPr>
        <w:pStyle w:val="ConsPlusTitle"/>
        <w:jc w:val="center"/>
      </w:pPr>
      <w:r>
        <w:t>для отопления, приготовления пищи и подогрева воды,</w:t>
      </w:r>
    </w:p>
    <w:p w:rsidR="00CA642D" w:rsidRDefault="00CA642D">
      <w:pPr>
        <w:pStyle w:val="ConsPlusTitle"/>
        <w:jc w:val="center"/>
      </w:pPr>
      <w:r>
        <w:t>при отсутствии приборов учета газа</w:t>
      </w:r>
    </w:p>
    <w:p w:rsidR="00CA642D" w:rsidRDefault="00CA642D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3538"/>
        <w:gridCol w:w="2440"/>
        <w:gridCol w:w="1708"/>
      </w:tblGrid>
      <w:tr w:rsidR="00CA642D">
        <w:trPr>
          <w:trHeight w:val="229"/>
        </w:trPr>
        <w:tc>
          <w:tcPr>
            <w:tcW w:w="732" w:type="dxa"/>
          </w:tcPr>
          <w:p w:rsidR="00CA642D" w:rsidRDefault="00CA642D">
            <w:pPr>
              <w:pStyle w:val="ConsPlusNonformat"/>
              <w:jc w:val="both"/>
            </w:pPr>
            <w:r>
              <w:t xml:space="preserve"> N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538" w:type="dxa"/>
          </w:tcPr>
          <w:p w:rsidR="00CA642D" w:rsidRDefault="00CA642D">
            <w:pPr>
              <w:pStyle w:val="ConsPlusNonformat"/>
              <w:jc w:val="both"/>
            </w:pPr>
            <w:r>
              <w:t xml:space="preserve">   Виды газопотребления    </w:t>
            </w:r>
          </w:p>
        </w:tc>
        <w:tc>
          <w:tcPr>
            <w:tcW w:w="2440" w:type="dxa"/>
          </w:tcPr>
          <w:p w:rsidR="00CA642D" w:rsidRDefault="00CA642D">
            <w:pPr>
              <w:pStyle w:val="ConsPlusNonformat"/>
              <w:jc w:val="both"/>
            </w:pPr>
            <w:r>
              <w:t xml:space="preserve">Единицы измерения </w:t>
            </w:r>
          </w:p>
        </w:tc>
        <w:tc>
          <w:tcPr>
            <w:tcW w:w="1708" w:type="dxa"/>
          </w:tcPr>
          <w:p w:rsidR="00CA642D" w:rsidRDefault="00CA642D">
            <w:pPr>
              <w:pStyle w:val="ConsPlusNonformat"/>
              <w:jc w:val="both"/>
            </w:pPr>
            <w:r>
              <w:t xml:space="preserve"> Нормативы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потребления </w:t>
            </w:r>
          </w:p>
          <w:p w:rsidR="00CA642D" w:rsidRDefault="00CA642D">
            <w:pPr>
              <w:pStyle w:val="ConsPlusNonformat"/>
              <w:jc w:val="both"/>
            </w:pPr>
            <w:r>
              <w:t>(куб. м на 1</w:t>
            </w:r>
          </w:p>
          <w:p w:rsidR="00CA642D" w:rsidRDefault="00CA642D">
            <w:pPr>
              <w:pStyle w:val="ConsPlusNonformat"/>
              <w:jc w:val="both"/>
            </w:pPr>
            <w:r>
              <w:t>чел.; куб. м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на 1 кв. м) </w:t>
            </w:r>
          </w:p>
        </w:tc>
      </w:tr>
      <w:tr w:rsidR="00CA642D">
        <w:trPr>
          <w:trHeight w:val="229"/>
        </w:trPr>
        <w:tc>
          <w:tcPr>
            <w:tcW w:w="732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  <w:outlineLvl w:val="1"/>
            </w:pPr>
            <w:r>
              <w:t>1.1.</w:t>
            </w:r>
          </w:p>
        </w:tc>
        <w:tc>
          <w:tcPr>
            <w:tcW w:w="7686" w:type="dxa"/>
            <w:gridSpan w:val="3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  <w:outlineLvl w:val="1"/>
            </w:pPr>
            <w:r>
              <w:t xml:space="preserve">          На приготовление пищи и подогрев воды        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          (без учета сезонной неравномерности)             </w:t>
            </w:r>
          </w:p>
        </w:tc>
      </w:tr>
      <w:tr w:rsidR="00CA642D">
        <w:trPr>
          <w:trHeight w:val="229"/>
        </w:trPr>
        <w:tc>
          <w:tcPr>
            <w:tcW w:w="732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lastRenderedPageBreak/>
              <w:t xml:space="preserve"> а) </w:t>
            </w:r>
          </w:p>
        </w:tc>
        <w:tc>
          <w:tcPr>
            <w:tcW w:w="353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Газовая плита (при наличии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централизованного горячего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водоснабжения и        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центрального отопления)    </w:t>
            </w:r>
          </w:p>
        </w:tc>
        <w:tc>
          <w:tcPr>
            <w:tcW w:w="2440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>на одного человека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в месяц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  10       </w:t>
            </w:r>
          </w:p>
        </w:tc>
      </w:tr>
      <w:tr w:rsidR="00CA642D">
        <w:trPr>
          <w:trHeight w:val="229"/>
        </w:trPr>
        <w:tc>
          <w:tcPr>
            <w:tcW w:w="732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б) </w:t>
            </w:r>
          </w:p>
        </w:tc>
        <w:tc>
          <w:tcPr>
            <w:tcW w:w="353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Газовая плита (при     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отсутствии в квартире  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централизованного горячего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водоснабжения и газового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водонагревателя)           </w:t>
            </w:r>
          </w:p>
        </w:tc>
        <w:tc>
          <w:tcPr>
            <w:tcW w:w="2440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>на одного человека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в месяц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  11,5     </w:t>
            </w:r>
          </w:p>
        </w:tc>
      </w:tr>
      <w:tr w:rsidR="00CA642D">
        <w:trPr>
          <w:trHeight w:val="229"/>
        </w:trPr>
        <w:tc>
          <w:tcPr>
            <w:tcW w:w="732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в) </w:t>
            </w:r>
          </w:p>
        </w:tc>
        <w:tc>
          <w:tcPr>
            <w:tcW w:w="353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Газовая плита и газовый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водонагреватель (при   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отсутствии             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централизованного горячего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водоснабжения)             </w:t>
            </w:r>
          </w:p>
        </w:tc>
        <w:tc>
          <w:tcPr>
            <w:tcW w:w="2440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>на одного человека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в месяц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  27,5     </w:t>
            </w:r>
          </w:p>
        </w:tc>
      </w:tr>
      <w:tr w:rsidR="00CA642D">
        <w:trPr>
          <w:trHeight w:val="229"/>
        </w:trPr>
        <w:tc>
          <w:tcPr>
            <w:tcW w:w="732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  <w:outlineLvl w:val="1"/>
            </w:pPr>
            <w:r>
              <w:t>1.2.</w:t>
            </w:r>
          </w:p>
        </w:tc>
        <w:tc>
          <w:tcPr>
            <w:tcW w:w="7686" w:type="dxa"/>
            <w:gridSpan w:val="3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  <w:outlineLvl w:val="1"/>
            </w:pPr>
            <w:r>
              <w:t xml:space="preserve">     На отопление жилых помещений от газовых приборов      </w:t>
            </w:r>
          </w:p>
        </w:tc>
      </w:tr>
      <w:tr w:rsidR="00CA642D">
        <w:trPr>
          <w:trHeight w:val="229"/>
        </w:trPr>
        <w:tc>
          <w:tcPr>
            <w:tcW w:w="732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а) </w:t>
            </w:r>
          </w:p>
        </w:tc>
        <w:tc>
          <w:tcPr>
            <w:tcW w:w="353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В жилых домах с местным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отоплением от газовых  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приборов в отопительный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период (с 1 октября по 30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апреля)                    </w:t>
            </w:r>
          </w:p>
        </w:tc>
        <w:tc>
          <w:tcPr>
            <w:tcW w:w="2440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на 1 кв. м    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отапливаемой  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площади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  13,03    </w:t>
            </w:r>
          </w:p>
        </w:tc>
      </w:tr>
      <w:tr w:rsidR="00CA642D">
        <w:trPr>
          <w:trHeight w:val="229"/>
        </w:trPr>
        <w:tc>
          <w:tcPr>
            <w:tcW w:w="732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б) </w:t>
            </w:r>
          </w:p>
        </w:tc>
        <w:tc>
          <w:tcPr>
            <w:tcW w:w="353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В неотопительный период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(по заявлению граждан  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с 1 мая по 30 сентября)    </w:t>
            </w:r>
          </w:p>
        </w:tc>
        <w:tc>
          <w:tcPr>
            <w:tcW w:w="2440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на 1 кв. м    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отапливаемой    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площади           </w:t>
            </w:r>
          </w:p>
        </w:tc>
        <w:tc>
          <w:tcPr>
            <w:tcW w:w="170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   1,3     </w:t>
            </w:r>
          </w:p>
        </w:tc>
      </w:tr>
    </w:tbl>
    <w:p w:rsidR="00CA642D" w:rsidRDefault="00CA642D">
      <w:pPr>
        <w:pStyle w:val="ConsPlusNormal"/>
        <w:ind w:firstLine="540"/>
        <w:jc w:val="both"/>
      </w:pPr>
    </w:p>
    <w:p w:rsidR="00CA642D" w:rsidRDefault="00CA642D">
      <w:pPr>
        <w:pStyle w:val="ConsPlusNormal"/>
        <w:ind w:firstLine="540"/>
        <w:jc w:val="both"/>
      </w:pPr>
    </w:p>
    <w:p w:rsidR="00CA642D" w:rsidRDefault="00CA642D">
      <w:pPr>
        <w:pStyle w:val="ConsPlusNormal"/>
        <w:ind w:firstLine="540"/>
        <w:jc w:val="both"/>
      </w:pPr>
    </w:p>
    <w:p w:rsidR="00CA642D" w:rsidRDefault="00CA642D">
      <w:pPr>
        <w:pStyle w:val="ConsPlusNormal"/>
        <w:ind w:firstLine="540"/>
        <w:jc w:val="both"/>
      </w:pPr>
    </w:p>
    <w:p w:rsidR="00CA642D" w:rsidRDefault="00CA642D">
      <w:pPr>
        <w:pStyle w:val="ConsPlusNormal"/>
        <w:ind w:firstLine="540"/>
        <w:jc w:val="both"/>
      </w:pPr>
    </w:p>
    <w:p w:rsidR="00CA642D" w:rsidRDefault="00CA642D">
      <w:pPr>
        <w:pStyle w:val="ConsPlusNormal"/>
        <w:jc w:val="right"/>
        <w:outlineLvl w:val="0"/>
      </w:pPr>
      <w:r>
        <w:t>Приложение N 2</w:t>
      </w:r>
    </w:p>
    <w:p w:rsidR="00CA642D" w:rsidRDefault="00CA642D">
      <w:pPr>
        <w:pStyle w:val="ConsPlusNormal"/>
        <w:jc w:val="right"/>
      </w:pPr>
      <w:r>
        <w:t>к постановлению</w:t>
      </w:r>
    </w:p>
    <w:p w:rsidR="00CA642D" w:rsidRDefault="00CA642D">
      <w:pPr>
        <w:pStyle w:val="ConsPlusNormal"/>
        <w:jc w:val="right"/>
      </w:pPr>
      <w:r>
        <w:t>Правительства Курской области</w:t>
      </w:r>
    </w:p>
    <w:p w:rsidR="00CA642D" w:rsidRDefault="00CA642D">
      <w:pPr>
        <w:pStyle w:val="ConsPlusNormal"/>
        <w:jc w:val="right"/>
      </w:pPr>
      <w:r>
        <w:t>от 18 октября 2006 г. N 209</w:t>
      </w:r>
    </w:p>
    <w:p w:rsidR="00CA642D" w:rsidRDefault="00CA642D">
      <w:pPr>
        <w:pStyle w:val="ConsPlusNormal"/>
        <w:ind w:firstLine="540"/>
        <w:jc w:val="both"/>
      </w:pPr>
    </w:p>
    <w:p w:rsidR="00CA642D" w:rsidRDefault="00CA642D">
      <w:pPr>
        <w:pStyle w:val="ConsPlusTitle"/>
        <w:jc w:val="center"/>
      </w:pPr>
      <w:bookmarkStart w:id="1" w:name="P82"/>
      <w:bookmarkEnd w:id="1"/>
      <w:r>
        <w:t>НОРМАТИВЫ</w:t>
      </w:r>
    </w:p>
    <w:p w:rsidR="00CA642D" w:rsidRDefault="00CA642D">
      <w:pPr>
        <w:pStyle w:val="ConsPlusTitle"/>
        <w:jc w:val="center"/>
      </w:pPr>
      <w:r>
        <w:t>потребления природного газа, используемого на</w:t>
      </w:r>
    </w:p>
    <w:p w:rsidR="00CA642D" w:rsidRDefault="00CA642D">
      <w:pPr>
        <w:pStyle w:val="ConsPlusTitle"/>
        <w:jc w:val="center"/>
      </w:pPr>
      <w:r>
        <w:t>содержание скота в личном подсобном хозяйстве,</w:t>
      </w:r>
    </w:p>
    <w:p w:rsidR="00CA642D" w:rsidRDefault="00CA642D">
      <w:pPr>
        <w:pStyle w:val="ConsPlusTitle"/>
        <w:jc w:val="center"/>
      </w:pPr>
      <w:r>
        <w:t>при отсутствии приборов учета природного газа</w:t>
      </w:r>
    </w:p>
    <w:p w:rsidR="00CA642D" w:rsidRDefault="00CA642D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32"/>
        <w:gridCol w:w="2318"/>
        <w:gridCol w:w="3660"/>
        <w:gridCol w:w="1708"/>
      </w:tblGrid>
      <w:tr w:rsidR="00CA642D">
        <w:trPr>
          <w:trHeight w:val="229"/>
        </w:trPr>
        <w:tc>
          <w:tcPr>
            <w:tcW w:w="732" w:type="dxa"/>
          </w:tcPr>
          <w:p w:rsidR="00CA642D" w:rsidRDefault="00CA642D">
            <w:pPr>
              <w:pStyle w:val="ConsPlusNonformat"/>
              <w:jc w:val="both"/>
            </w:pPr>
            <w:r>
              <w:t xml:space="preserve"> N  </w:t>
            </w:r>
          </w:p>
          <w:p w:rsidR="00CA642D" w:rsidRDefault="00CA642D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318" w:type="dxa"/>
          </w:tcPr>
          <w:p w:rsidR="00CA642D" w:rsidRDefault="00CA642D">
            <w:pPr>
              <w:pStyle w:val="ConsPlusNonformat"/>
              <w:jc w:val="both"/>
            </w:pPr>
            <w:r>
              <w:t xml:space="preserve">    Животное     </w:t>
            </w:r>
          </w:p>
        </w:tc>
        <w:tc>
          <w:tcPr>
            <w:tcW w:w="3660" w:type="dxa"/>
          </w:tcPr>
          <w:p w:rsidR="00CA642D" w:rsidRDefault="00CA642D">
            <w:pPr>
              <w:pStyle w:val="ConsPlusNonformat"/>
              <w:jc w:val="both"/>
            </w:pPr>
            <w:r>
              <w:t xml:space="preserve">     Единицы измерения      </w:t>
            </w:r>
          </w:p>
        </w:tc>
        <w:tc>
          <w:tcPr>
            <w:tcW w:w="1708" w:type="dxa"/>
          </w:tcPr>
          <w:p w:rsidR="00CA642D" w:rsidRDefault="00CA642D">
            <w:pPr>
              <w:pStyle w:val="ConsPlusNonformat"/>
              <w:jc w:val="both"/>
            </w:pPr>
            <w:r>
              <w:t xml:space="preserve">   Нормы    </w:t>
            </w:r>
          </w:p>
          <w:p w:rsidR="00CA642D" w:rsidRDefault="00CA642D">
            <w:pPr>
              <w:pStyle w:val="ConsPlusNonformat"/>
              <w:jc w:val="both"/>
            </w:pPr>
            <w:r>
              <w:t>расхода газа</w:t>
            </w:r>
          </w:p>
        </w:tc>
      </w:tr>
      <w:tr w:rsidR="00CA642D">
        <w:trPr>
          <w:trHeight w:val="229"/>
        </w:trPr>
        <w:tc>
          <w:tcPr>
            <w:tcW w:w="732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231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Лошадь           </w:t>
            </w:r>
          </w:p>
        </w:tc>
        <w:tc>
          <w:tcPr>
            <w:tcW w:w="3660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куб. м на 1 голову в месяц  </w:t>
            </w:r>
          </w:p>
        </w:tc>
        <w:tc>
          <w:tcPr>
            <w:tcW w:w="170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    5,2    </w:t>
            </w:r>
          </w:p>
        </w:tc>
      </w:tr>
      <w:tr w:rsidR="00CA642D">
        <w:trPr>
          <w:trHeight w:val="229"/>
        </w:trPr>
        <w:tc>
          <w:tcPr>
            <w:tcW w:w="732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231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Корова           </w:t>
            </w:r>
          </w:p>
        </w:tc>
        <w:tc>
          <w:tcPr>
            <w:tcW w:w="3660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куб. м на 1 голову в месяц  </w:t>
            </w:r>
          </w:p>
        </w:tc>
        <w:tc>
          <w:tcPr>
            <w:tcW w:w="170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   21,9    </w:t>
            </w:r>
          </w:p>
        </w:tc>
      </w:tr>
      <w:tr w:rsidR="00CA642D">
        <w:trPr>
          <w:trHeight w:val="229"/>
        </w:trPr>
        <w:tc>
          <w:tcPr>
            <w:tcW w:w="732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231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Свинья           </w:t>
            </w:r>
          </w:p>
        </w:tc>
        <w:tc>
          <w:tcPr>
            <w:tcW w:w="3660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куб. м на 1 голову в месяц  </w:t>
            </w:r>
          </w:p>
        </w:tc>
        <w:tc>
          <w:tcPr>
            <w:tcW w:w="170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   11,5    </w:t>
            </w:r>
          </w:p>
        </w:tc>
      </w:tr>
      <w:tr w:rsidR="00CA642D">
        <w:trPr>
          <w:trHeight w:val="229"/>
        </w:trPr>
        <w:tc>
          <w:tcPr>
            <w:tcW w:w="732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231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Овца (коза)      </w:t>
            </w:r>
          </w:p>
        </w:tc>
        <w:tc>
          <w:tcPr>
            <w:tcW w:w="3660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куб. м на 1 голову в месяц  </w:t>
            </w:r>
          </w:p>
        </w:tc>
        <w:tc>
          <w:tcPr>
            <w:tcW w:w="170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    3,2    </w:t>
            </w:r>
          </w:p>
        </w:tc>
      </w:tr>
      <w:tr w:rsidR="00CA642D">
        <w:trPr>
          <w:trHeight w:val="229"/>
        </w:trPr>
        <w:tc>
          <w:tcPr>
            <w:tcW w:w="732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231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Птица            </w:t>
            </w:r>
          </w:p>
        </w:tc>
        <w:tc>
          <w:tcPr>
            <w:tcW w:w="3660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куб. м на 10 голов в месяц  </w:t>
            </w:r>
          </w:p>
        </w:tc>
        <w:tc>
          <w:tcPr>
            <w:tcW w:w="1708" w:type="dxa"/>
            <w:tcBorders>
              <w:top w:val="nil"/>
            </w:tcBorders>
          </w:tcPr>
          <w:p w:rsidR="00CA642D" w:rsidRDefault="00CA642D">
            <w:pPr>
              <w:pStyle w:val="ConsPlusNonformat"/>
              <w:jc w:val="both"/>
            </w:pPr>
            <w:r>
              <w:t xml:space="preserve">     3,2    </w:t>
            </w:r>
          </w:p>
        </w:tc>
      </w:tr>
    </w:tbl>
    <w:p w:rsidR="00CA642D" w:rsidRDefault="00CA642D">
      <w:pPr>
        <w:pStyle w:val="ConsPlusNormal"/>
        <w:jc w:val="both"/>
      </w:pPr>
    </w:p>
    <w:p w:rsidR="00CA642D" w:rsidRDefault="00CA642D">
      <w:pPr>
        <w:pStyle w:val="ConsPlusNormal"/>
        <w:jc w:val="both"/>
      </w:pPr>
    </w:p>
    <w:p w:rsidR="00CA642D" w:rsidRDefault="00CA6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3CCD" w:rsidRDefault="00413CCD">
      <w:bookmarkStart w:id="2" w:name="_GoBack"/>
      <w:bookmarkEnd w:id="2"/>
    </w:p>
    <w:sectPr w:rsidR="00413CCD" w:rsidSect="0072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2D"/>
    <w:rsid w:val="00413CCD"/>
    <w:rsid w:val="00C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B2055-FC1C-402F-81E7-D61FB971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6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3C82F03B66BDE75317503F18DE827154DCDBB1749904FA66C221393D055972FF46049258CD37D302A33A9FCK" TargetMode="External"/><Relationship Id="rId5" Type="http://schemas.openxmlformats.org/officeDocument/2006/relationships/hyperlink" Target="consultantplus://offline/ref=6583C82F03B66BDE75317500E3E1B22B134092B6144D9E1AF933794EC4D95FC068BB390B6181D27DA3F5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Company>diakov.net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2018-05-14T10:04:00Z</dcterms:created>
  <dcterms:modified xsi:type="dcterms:W3CDTF">2018-05-14T10:05:00Z</dcterms:modified>
</cp:coreProperties>
</file>